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抚州市东乡区</w:t>
      </w:r>
      <w:r>
        <w:rPr>
          <w:rFonts w:hint="eastAsia"/>
          <w:b/>
          <w:bCs/>
          <w:sz w:val="44"/>
          <w:szCs w:val="44"/>
          <w:lang w:val="en-US" w:eastAsia="zh-CN"/>
        </w:rPr>
        <w:t>区属农林生态</w:t>
      </w:r>
      <w:r>
        <w:rPr>
          <w:rFonts w:hint="eastAsia"/>
          <w:b/>
          <w:bCs/>
          <w:sz w:val="44"/>
          <w:szCs w:val="44"/>
        </w:rPr>
        <w:t>发展</w:t>
      </w:r>
    </w:p>
    <w:p>
      <w:pPr>
        <w:jc w:val="center"/>
        <w:rPr>
          <w:rFonts w:hint="eastAsia" w:ascii="宋体" w:hAnsi="宋体" w:eastAsia="宋体" w:cs="宋体"/>
          <w:b/>
          <w:bCs w:val="0"/>
          <w:color w:val="auto"/>
          <w:sz w:val="44"/>
          <w:szCs w:val="44"/>
        </w:rPr>
      </w:pPr>
      <w:r>
        <w:rPr>
          <w:rFonts w:hint="eastAsia"/>
          <w:b/>
          <w:bCs/>
          <w:sz w:val="44"/>
          <w:szCs w:val="44"/>
        </w:rPr>
        <w:t>有限公司</w:t>
      </w:r>
      <w:r>
        <w:rPr>
          <w:rFonts w:hint="eastAsia"/>
          <w:b/>
          <w:bCs/>
          <w:sz w:val="44"/>
          <w:szCs w:val="44"/>
          <w:lang w:eastAsia="zh-CN"/>
        </w:rPr>
        <w:t>招聘</w:t>
      </w:r>
      <w:r>
        <w:rPr>
          <w:rFonts w:hint="eastAsia" w:ascii="宋体" w:hAnsi="宋体" w:eastAsia="宋体" w:cs="宋体"/>
          <w:b/>
          <w:bCs/>
          <w:sz w:val="44"/>
          <w:szCs w:val="44"/>
          <w:lang w:val="en-US" w:eastAsia="zh-CN"/>
        </w:rPr>
        <w:t>工作人员公告</w:t>
      </w:r>
    </w:p>
    <w:p>
      <w:pPr>
        <w:spacing w:line="360" w:lineRule="auto"/>
        <w:ind w:firstLine="640" w:firstLineChars="200"/>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抚州市东乡区区属农林生态发展有限公司于2024年5月注册成立，注册资金1亿元整，是东乡区属国有企业，是东乡区实施重点林业产业项目、基础设施建设的投资主体和经营主体。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为满足公司发展和工作需要，完善公司组织架构，加快人才队伍建设，</w:t>
      </w:r>
      <w:r>
        <w:rPr>
          <w:rFonts w:hint="eastAsia" w:ascii="仿宋" w:hAnsi="仿宋" w:eastAsia="仿宋" w:cs="仿宋"/>
          <w:sz w:val="30"/>
          <w:szCs w:val="30"/>
        </w:rPr>
        <w:t>特向社会公开招聘</w:t>
      </w:r>
      <w:r>
        <w:rPr>
          <w:rFonts w:hint="eastAsia" w:ascii="仿宋" w:hAnsi="仿宋" w:eastAsia="仿宋" w:cs="仿宋"/>
          <w:sz w:val="30"/>
          <w:szCs w:val="30"/>
          <w:lang w:val="en-US" w:eastAsia="zh-CN"/>
        </w:rPr>
        <w:t>相关人员</w:t>
      </w:r>
      <w:r>
        <w:rPr>
          <w:rFonts w:hint="eastAsia" w:ascii="仿宋" w:hAnsi="仿宋" w:eastAsia="仿宋" w:cs="仿宋"/>
          <w:sz w:val="30"/>
          <w:szCs w:val="30"/>
        </w:rPr>
        <w:t>。</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02" w:firstLineChars="200"/>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lang w:eastAsia="zh-CN"/>
        </w:rPr>
        <w:t>一、</w:t>
      </w:r>
      <w:r>
        <w:rPr>
          <w:rFonts w:hint="eastAsia" w:ascii="仿宋" w:hAnsi="仿宋" w:eastAsia="仿宋" w:cs="仿宋"/>
          <w:b/>
          <w:bCs w:val="0"/>
          <w:color w:val="auto"/>
          <w:sz w:val="30"/>
          <w:szCs w:val="30"/>
        </w:rPr>
        <w:t>招聘</w:t>
      </w:r>
      <w:r>
        <w:rPr>
          <w:rFonts w:hint="eastAsia" w:ascii="仿宋" w:hAnsi="仿宋" w:eastAsia="仿宋" w:cs="仿宋"/>
          <w:b/>
          <w:bCs w:val="0"/>
          <w:color w:val="auto"/>
          <w:sz w:val="30"/>
          <w:szCs w:val="30"/>
          <w:lang w:eastAsia="zh-CN"/>
        </w:rPr>
        <w:t>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1.德才兼备、任人唯贤、人岗相适原则；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2.公开、公平、竞争、择优原则；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3.符合《中华人民共和国劳动法》的规定；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sz w:val="30"/>
          <w:szCs w:val="30"/>
          <w:lang w:val="en-US" w:eastAsia="zh-CN"/>
        </w:rPr>
        <w:t>.凡与区属农林生态发展有限公司的正式职工有夫妻关系、直系血亲关系、三代以内旁系血亲、近姻亲关系的，不接受报考。应聘人员不符合上述回避规定报考或者故意隐瞒近亲属关系不如实填报的，一经查实，取消应聘人员考试资格或录用资格，已被录用的解除劳动关系。</w:t>
      </w: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二、招聘条件及岗位、人数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（一）基本条件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1.拥护党的路线、方针、政策，遵守国家法律法规，政治立场坚定，品行端正，无不良从业记录；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2.爱岗敬业，工作踏实，积极肯干；有较强的责任心、团队精神、学习能力和良好的沟通协调能力；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3.具有应聘岗位所需的专业知识和业务技能；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4.报考岗位年龄要求具体见岗位表；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5.无犯罪记录；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6.报考人员须年满18周岁，且不超过职位表中注明的年龄上限。年龄计算方法为：18周岁以上是指2007年2月10日以前出生，50周岁及以下是指1975年2月10</w:t>
      </w:r>
      <w:bookmarkStart w:id="0" w:name="_GoBack"/>
      <w:bookmarkEnd w:id="0"/>
      <w:r>
        <w:rPr>
          <w:rFonts w:hint="eastAsia" w:ascii="仿宋" w:hAnsi="仿宋" w:eastAsia="仿宋" w:cs="仿宋"/>
          <w:sz w:val="30"/>
          <w:szCs w:val="30"/>
          <w:lang w:val="en-US" w:eastAsia="zh-CN"/>
        </w:rPr>
        <w:t>日（含）以后出生，以此类推。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有下列情形之一的人员不接受应聘：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1.被法院依法列为失信被执行人员的；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受到党纪、政纪处分或刑事、治安处罚，正在处分（罚）期间的；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正在接受纪律审查、司法调查或者经济审计的；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曾被开除公职或者因违纪被单位辞退的；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违反社会公德、职业道德，造成不良影响的；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法律法规、规章及政策规定可不受理应聘的人</w:t>
      </w:r>
      <w:r>
        <w:rPr>
          <w:rFonts w:hint="eastAsia" w:ascii="仿宋" w:hAnsi="仿宋" w:eastAsia="仿宋" w:cs="仿宋"/>
          <w:sz w:val="30"/>
          <w:szCs w:val="30"/>
          <w:lang w:val="en-US" w:eastAsia="zh-CN"/>
        </w:rPr>
        <w:t>员。</w:t>
      </w:r>
    </w:p>
    <w:p>
      <w:pPr>
        <w:keepNext w:val="0"/>
        <w:keepLines w:val="0"/>
        <w:pageBreakBefore w:val="0"/>
        <w:widowControl w:val="0"/>
        <w:kinsoku/>
        <w:wordWrap/>
        <w:overflowPunct/>
        <w:topLinePunct w:val="0"/>
        <w:autoSpaceDE/>
        <w:autoSpaceDN/>
        <w:bidi w:val="0"/>
        <w:adjustRightInd/>
        <w:snapToGrid/>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（二）岗位条件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此次招聘共3人，具体招聘岗位及要求详见以下岗位表</w:t>
      </w:r>
    </w:p>
    <w:tbl>
      <w:tblPr>
        <w:tblStyle w:val="7"/>
        <w:tblpPr w:leftFromText="180" w:rightFromText="180" w:vertAnchor="text" w:horzAnchor="page" w:tblpXSpec="center" w:tblpY="97"/>
        <w:tblOverlap w:val="never"/>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98"/>
        <w:gridCol w:w="932"/>
        <w:gridCol w:w="780"/>
        <w:gridCol w:w="855"/>
        <w:gridCol w:w="1275"/>
        <w:gridCol w:w="750"/>
        <w:gridCol w:w="316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580" w:type="dxa"/>
            <w:gridSpan w:val="9"/>
            <w:noWrap w:val="0"/>
            <w:vAlign w:val="top"/>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2025年东乡区区属农林生态发展有限公司公开招聘工作人员岗位表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03" w:type="dxa"/>
            <w:vMerge w:val="restart"/>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序号</w:t>
            </w:r>
          </w:p>
        </w:tc>
        <w:tc>
          <w:tcPr>
            <w:tcW w:w="898" w:type="dxa"/>
            <w:vMerge w:val="restart"/>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w:t>
            </w:r>
          </w:p>
        </w:tc>
        <w:tc>
          <w:tcPr>
            <w:tcW w:w="932" w:type="dxa"/>
            <w:vMerge w:val="restart"/>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岗位名称</w:t>
            </w:r>
          </w:p>
        </w:tc>
        <w:tc>
          <w:tcPr>
            <w:tcW w:w="780" w:type="dxa"/>
            <w:vMerge w:val="restart"/>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招聘人数</w:t>
            </w:r>
          </w:p>
        </w:tc>
        <w:tc>
          <w:tcPr>
            <w:tcW w:w="7367" w:type="dxa"/>
            <w:gridSpan w:val="5"/>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03" w:type="dxa"/>
            <w:vMerge w:val="continue"/>
            <w:noWrap w:val="0"/>
            <w:vAlign w:val="center"/>
          </w:tcPr>
          <w:p>
            <w:pPr>
              <w:jc w:val="center"/>
              <w:rPr>
                <w:rFonts w:hint="eastAsia" w:ascii="仿宋" w:hAnsi="仿宋" w:eastAsia="仿宋" w:cs="仿宋"/>
                <w:sz w:val="30"/>
                <w:szCs w:val="30"/>
                <w:lang w:val="en-US" w:eastAsia="zh-CN"/>
              </w:rPr>
            </w:pPr>
          </w:p>
        </w:tc>
        <w:tc>
          <w:tcPr>
            <w:tcW w:w="898" w:type="dxa"/>
            <w:vMerge w:val="continue"/>
            <w:noWrap w:val="0"/>
            <w:vAlign w:val="center"/>
          </w:tcPr>
          <w:p>
            <w:pPr>
              <w:jc w:val="center"/>
              <w:rPr>
                <w:rFonts w:hint="eastAsia" w:ascii="仿宋" w:hAnsi="仿宋" w:eastAsia="仿宋" w:cs="仿宋"/>
                <w:sz w:val="30"/>
                <w:szCs w:val="30"/>
                <w:lang w:val="en-US" w:eastAsia="zh-CN"/>
              </w:rPr>
            </w:pPr>
          </w:p>
        </w:tc>
        <w:tc>
          <w:tcPr>
            <w:tcW w:w="932" w:type="dxa"/>
            <w:vMerge w:val="continue"/>
            <w:noWrap w:val="0"/>
            <w:vAlign w:val="center"/>
          </w:tcPr>
          <w:p>
            <w:pPr>
              <w:jc w:val="center"/>
              <w:rPr>
                <w:rFonts w:hint="eastAsia" w:ascii="仿宋" w:hAnsi="仿宋" w:eastAsia="仿宋" w:cs="仿宋"/>
                <w:sz w:val="30"/>
                <w:szCs w:val="30"/>
                <w:lang w:val="en-US" w:eastAsia="zh-CN"/>
              </w:rPr>
            </w:pPr>
          </w:p>
        </w:tc>
        <w:tc>
          <w:tcPr>
            <w:tcW w:w="780" w:type="dxa"/>
            <w:vMerge w:val="continue"/>
            <w:noWrap w:val="0"/>
            <w:vAlign w:val="center"/>
          </w:tcPr>
          <w:p>
            <w:pPr>
              <w:jc w:val="center"/>
              <w:rPr>
                <w:rFonts w:hint="eastAsia" w:ascii="仿宋" w:hAnsi="仿宋" w:eastAsia="仿宋" w:cs="仿宋"/>
                <w:sz w:val="30"/>
                <w:szCs w:val="30"/>
                <w:lang w:val="en-US" w:eastAsia="zh-CN"/>
              </w:rPr>
            </w:pPr>
          </w:p>
        </w:tc>
        <w:tc>
          <w:tcPr>
            <w:tcW w:w="855" w:type="dxa"/>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学历</w:t>
            </w:r>
          </w:p>
        </w:tc>
        <w:tc>
          <w:tcPr>
            <w:tcW w:w="1275" w:type="dxa"/>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专业</w:t>
            </w:r>
          </w:p>
        </w:tc>
        <w:tc>
          <w:tcPr>
            <w:tcW w:w="750" w:type="dxa"/>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年龄</w:t>
            </w:r>
          </w:p>
        </w:tc>
        <w:tc>
          <w:tcPr>
            <w:tcW w:w="3165" w:type="dxa"/>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岗位条件</w:t>
            </w:r>
          </w:p>
        </w:tc>
        <w:tc>
          <w:tcPr>
            <w:tcW w:w="1322" w:type="dxa"/>
            <w:noWrap w:val="0"/>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03"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98"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综合部</w:t>
            </w:r>
          </w:p>
        </w:tc>
        <w:tc>
          <w:tcPr>
            <w:tcW w:w="932"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综合部专员</w:t>
            </w:r>
          </w:p>
        </w:tc>
        <w:tc>
          <w:tcPr>
            <w:tcW w:w="78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大专及以上</w:t>
            </w:r>
          </w:p>
        </w:tc>
        <w:tc>
          <w:tcPr>
            <w:tcW w:w="127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文史类、管理类、新闻类等专业及相关专业</w:t>
            </w:r>
          </w:p>
        </w:tc>
        <w:tc>
          <w:tcPr>
            <w:tcW w:w="75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45周岁及以下</w:t>
            </w:r>
          </w:p>
        </w:tc>
        <w:tc>
          <w:tcPr>
            <w:tcW w:w="3165"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具有2年以上工作经验，</w:t>
            </w:r>
            <w:r>
              <w:rPr>
                <w:rFonts w:hint="eastAsia" w:ascii="仿宋" w:hAnsi="仿宋" w:eastAsia="仿宋" w:cs="仿宋"/>
                <w:color w:val="000000"/>
                <w:sz w:val="28"/>
                <w:szCs w:val="28"/>
                <w:lang w:val="en-US" w:eastAsia="zh-CN"/>
              </w:rPr>
              <w:t>有较强的协调沟通和文字表达能力，具有政府或国</w:t>
            </w:r>
            <w:r>
              <w:rPr>
                <w:rFonts w:hint="eastAsia" w:ascii="仿宋" w:hAnsi="仿宋" w:eastAsia="仿宋" w:cs="仿宋"/>
                <w:sz w:val="28"/>
                <w:szCs w:val="28"/>
                <w:lang w:val="en-US" w:eastAsia="zh-CN"/>
              </w:rPr>
              <w:t>有企事业单位</w:t>
            </w:r>
            <w:r>
              <w:rPr>
                <w:rFonts w:hint="eastAsia" w:ascii="仿宋" w:hAnsi="仿宋" w:eastAsia="仿宋" w:cs="仿宋"/>
                <w:color w:val="000000"/>
                <w:sz w:val="28"/>
                <w:szCs w:val="28"/>
                <w:lang w:val="en-US" w:eastAsia="zh-CN"/>
              </w:rPr>
              <w:t>党建、行政</w:t>
            </w:r>
            <w:r>
              <w:rPr>
                <w:rFonts w:hint="eastAsia" w:ascii="仿宋" w:hAnsi="仿宋" w:eastAsia="仿宋" w:cs="仿宋"/>
                <w:sz w:val="28"/>
                <w:szCs w:val="28"/>
                <w:lang w:val="en-US" w:eastAsia="zh-CN"/>
              </w:rPr>
              <w:t>相关工作经验者优先，中共党员优先。</w:t>
            </w:r>
          </w:p>
        </w:tc>
        <w:tc>
          <w:tcPr>
            <w:tcW w:w="1322"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基础年薪3-5万（资历、能力突出的，薪资面议）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603"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98"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融资部</w:t>
            </w:r>
          </w:p>
        </w:tc>
        <w:tc>
          <w:tcPr>
            <w:tcW w:w="932"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融资专员</w:t>
            </w:r>
          </w:p>
        </w:tc>
        <w:tc>
          <w:tcPr>
            <w:tcW w:w="78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大专及以上</w:t>
            </w:r>
          </w:p>
        </w:tc>
        <w:tc>
          <w:tcPr>
            <w:tcW w:w="127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会计及审计类、财政金融类相关专业</w:t>
            </w:r>
          </w:p>
        </w:tc>
        <w:tc>
          <w:tcPr>
            <w:tcW w:w="75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50周岁及以下</w:t>
            </w:r>
          </w:p>
        </w:tc>
        <w:tc>
          <w:tcPr>
            <w:tcW w:w="3165"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有三年以上工作经验，拥有良好的沟通和协调能力，具有一定的商务谈判经验及技能；具有良好的分析能力和文字表达能力。</w:t>
            </w:r>
            <w:r>
              <w:rPr>
                <w:rFonts w:hint="eastAsia" w:ascii="仿宋" w:hAnsi="仿宋" w:eastAsia="仿宋" w:cs="仿宋"/>
                <w:sz w:val="28"/>
                <w:szCs w:val="28"/>
                <w:highlight w:val="none"/>
                <w:lang w:val="en-US" w:eastAsia="zh-CN"/>
              </w:rPr>
              <w:t>有</w:t>
            </w:r>
            <w:r>
              <w:rPr>
                <w:rFonts w:hint="eastAsia" w:ascii="仿宋" w:hAnsi="仿宋" w:eastAsia="仿宋" w:cs="仿宋"/>
                <w:sz w:val="28"/>
                <w:szCs w:val="28"/>
                <w:lang w:val="en-US" w:eastAsia="zh-CN"/>
              </w:rPr>
              <w:t>银行工作经历或投融资工作经验者、中级会计师或经济师优先录用。</w:t>
            </w:r>
          </w:p>
        </w:tc>
        <w:tc>
          <w:tcPr>
            <w:tcW w:w="1322"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基础年薪3-5万（资历、能力突出的，薪资面议）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603"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98"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技术部</w:t>
            </w:r>
          </w:p>
        </w:tc>
        <w:tc>
          <w:tcPr>
            <w:tcW w:w="932"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林业技术专员</w:t>
            </w:r>
          </w:p>
        </w:tc>
        <w:tc>
          <w:tcPr>
            <w:tcW w:w="78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大专及以上</w:t>
            </w:r>
          </w:p>
        </w:tc>
        <w:tc>
          <w:tcPr>
            <w:tcW w:w="1275"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林业类相关专业</w:t>
            </w:r>
          </w:p>
        </w:tc>
        <w:tc>
          <w:tcPr>
            <w:tcW w:w="750"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40周岁及以下</w:t>
            </w:r>
          </w:p>
        </w:tc>
        <w:tc>
          <w:tcPr>
            <w:tcW w:w="3165"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熟练操作林业专业软件、ArcGIS、CAD、PS 及各类林测软件技术等;能胜任林业野外调查工作，准确使用地形图及卫星图片进行外业调查和判读，具有林业专业资格证书者、能熟练使用无人机的优先。</w:t>
            </w:r>
          </w:p>
        </w:tc>
        <w:tc>
          <w:tcPr>
            <w:tcW w:w="1322" w:type="dxa"/>
            <w:noWrap w:val="0"/>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基础年薪3-5万（资历、能力突出的，薪资面议）</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岗位设置其他说明：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专业设置根据《江西省2024年度考试录用公务员专业条件设置指导目录》进行。</w:t>
      </w:r>
    </w:p>
    <w:p>
      <w:pPr>
        <w:pStyle w:val="4"/>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三、招聘程序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网上报名及资格初审 →笔试→面试→体检→公示→聘用</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firstLine="300" w:firstLineChars="1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（一）网上</w:t>
      </w:r>
      <w:r>
        <w:rPr>
          <w:rFonts w:hint="eastAsia" w:ascii="仿宋" w:hAnsi="仿宋" w:eastAsia="仿宋" w:cs="仿宋"/>
          <w:b w:val="0"/>
          <w:bCs w:val="0"/>
          <w:color w:val="auto"/>
          <w:sz w:val="30"/>
          <w:szCs w:val="30"/>
        </w:rPr>
        <w:t>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1.报名时间：2025年2月10日-2025年2月16日下午17:00止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和资格初步审核方式：报名人员须填写《东乡区区属农林生态发展有限公司公开招聘工作人员岗位报名登记表》（扫描底部二维码领取）报名登记表需插入近期两寸彩色证件照，填写相应信息，并将本人身份证、有效的学历、学位证书、毕业证学信网电子注册备案表、工作证明材料及相关资格证书等扫描件与《报名表》电子版一同打包（以姓名+身份证号码命名并备注报名岗位）发送至邮箱553818201@qq.com提交报名。本次招聘实行诚信报名制度，网上报名只做资格初审，不符合岗位资格条件者，请勿报名和参加考试。报考人员对所提交的信息和材料真实性负责，本次考试对考生的资格审查贯穿招聘工作全过程，凡弄虚作假的，一经查实，取消其考试资格或聘用资格，存在弄虚作假等严重情形的，将记入本单位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3.为在招聘过程中能及时联系到报考人员，报名表中填写的联系电话请务必保持畅通，否则造成的后果自行负责。</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（二）笔试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lang w:val="en-US" w:eastAsia="zh-CN"/>
        </w:rPr>
        <w:t>1.开考比例不低于3:1,达不到开考比例则取消岗位。考试采取先笔试后面试的形式，按照</w:t>
      </w:r>
      <w:r>
        <w:rPr>
          <w:rFonts w:hint="eastAsia" w:ascii="仿宋" w:hAnsi="仿宋" w:eastAsia="仿宋" w:cs="仿宋"/>
          <w:color w:val="000000" w:themeColor="text1"/>
          <w:sz w:val="32"/>
          <w:szCs w:val="32"/>
          <w:highlight w:val="none"/>
          <w:lang w:val="en-US" w:eastAsia="zh-CN"/>
          <w14:textFill>
            <w14:solidFill>
              <w14:schemeClr w14:val="tx1"/>
            </w14:solidFill>
          </w14:textFill>
        </w:rPr>
        <w:t>笔试成绩从高到低确定面试人员名单。按拟聘用岗位人数1:3的比例确定面试人员名单，最后一名同分数一并列入面试人员名单，若入围面试人员低于1:3，笔试成绩有效者全部入围进入面试。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2.考试方式：采取面试（60%）+笔试（40%）的形式。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3.笔试科目为各个岗位的专业基本知识。</w:t>
      </w:r>
      <w:r>
        <w:rPr>
          <w:rFonts w:hint="eastAsia" w:ascii="仿宋" w:hAnsi="仿宋" w:eastAsia="仿宋" w:cs="仿宋"/>
          <w:sz w:val="32"/>
          <w:szCs w:val="32"/>
        </w:rPr>
        <w:t>通过客观化纸笔测验方式进行，考查的基本素质和专业能力要素，包括常识判断、言语理解与表达、判断推理等部分。</w:t>
      </w:r>
      <w:r>
        <w:rPr>
          <w:rFonts w:hint="eastAsia" w:ascii="仿宋" w:hAnsi="仿宋" w:eastAsia="仿宋" w:cs="仿宋"/>
          <w:sz w:val="32"/>
          <w:szCs w:val="32"/>
          <w:lang w:val="en-US" w:eastAsia="zh-CN"/>
        </w:rPr>
        <w:t>考试题型全部为客观题,在答题卡上作答,时限90分钟，满分100分。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4.考试时间地点等事宜将另行通知。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1.面试形式：采取结构化面试方式进行，主要对考生专业技术水平、语言表达能力、应变控制能力、形象礼仪等方面进行考察。面试满分为100分。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2.面试时间、地点：待定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3.面试当天如出现考生缺考、违纪情况，其面试成绩按零分计算。本次面试不设开考比例，面试设立最低分数合格线，低于70分将不予录用。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4.考试成绩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综合成绩=笔试成绩×40%+面试成绩×60%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面试成绩的计算结果保留两位小数。根据综合成绩从</w:t>
      </w:r>
      <w:r>
        <w:rPr>
          <w:rFonts w:hint="eastAsia" w:ascii="仿宋" w:hAnsi="仿宋" w:eastAsia="仿宋" w:cs="仿宋"/>
          <w:sz w:val="32"/>
          <w:szCs w:val="32"/>
          <w:lang w:val="en-US" w:eastAsia="zh-CN"/>
        </w:rPr>
        <w:t>高分到低分按顺序确定录用，如有相同排名的情况，依次按照学历高者、工作年限长者的顺序确定体检人员。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（四）体检</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00" w:firstLineChars="2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1.时间及地点:另行公告。</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40" w:firstLineChars="200"/>
        <w:rPr>
          <w:rStyle w:val="11"/>
          <w:rFonts w:hint="eastAsia" w:ascii="仿宋" w:hAnsi="仿宋" w:eastAsia="仿宋" w:cs="仿宋"/>
          <w:b w:val="0"/>
          <w:bCs w:val="0"/>
          <w:kern w:val="0"/>
          <w:sz w:val="30"/>
          <w:szCs w:val="30"/>
          <w:lang w:val="en-US" w:eastAsia="zh-CN"/>
        </w:rPr>
      </w:pPr>
      <w:r>
        <w:rPr>
          <w:rFonts w:hint="eastAsia" w:ascii="仿宋" w:hAnsi="仿宋" w:eastAsia="仿宋" w:cs="仿宋"/>
          <w:sz w:val="32"/>
          <w:szCs w:val="32"/>
          <w:lang w:val="en-US" w:eastAsia="zh-CN"/>
        </w:rPr>
        <w:t>2.体检在指定机构进行，体检费自理。体检标准参照《公务员录用体检通用标准(试行)》执行。应聘人员未按规定时间参加体检的、体检不合格或在体检中弄虚作假或隐瞒真实情况致使体检结果失真的，取消应聘资格，产生的空岗按本岗位考生最终成绩从高到低依次递补。</w:t>
      </w:r>
      <w:r>
        <w:rPr>
          <w:rStyle w:val="11"/>
          <w:rFonts w:hint="eastAsia" w:ascii="仿宋" w:hAnsi="仿宋" w:eastAsia="仿宋" w:cs="仿宋"/>
          <w:b w:val="0"/>
          <w:bCs w:val="0"/>
          <w:kern w:val="0"/>
          <w:sz w:val="30"/>
          <w:szCs w:val="30"/>
          <w:lang w:val="en-US" w:eastAsia="zh-CN"/>
        </w:rPr>
        <w:t>。</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00" w:firstLineChars="2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3.不按规定的时间、地点参加体检的人员，视作自动放弃体检资格。体检结论不合格需要复检的，由招聘组织方安排在具有体检资质的同一级别或者上一级别的另一医疗机构复检，体检结果以复检结论为准，复检不合格者不予聘用。</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00" w:firstLineChars="2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4.体检不合格或自愿放弃体检者，取消其拟聘用资格。岗位空缺人选按本岗位考生最终成绩从高到低依次递补。</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300" w:firstLineChars="1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(五)政审</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00" w:firstLineChars="2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体检合格者方可入闱政审环节，考生需在规定时间内向工作人员递交无犯罪记录证明原件(本人户籍所在地公安部门出具)和单位要求的其他材料原件。</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300" w:firstLineChars="100"/>
        <w:rPr>
          <w:rStyle w:val="11"/>
          <w:rFonts w:hint="eastAsia" w:ascii="仿宋" w:hAnsi="仿宋" w:eastAsia="仿宋" w:cs="仿宋"/>
          <w:b w:val="0"/>
          <w:bCs w:val="0"/>
          <w:kern w:val="0"/>
          <w:sz w:val="30"/>
          <w:szCs w:val="30"/>
          <w:lang w:val="en-US" w:eastAsia="zh-CN"/>
        </w:rPr>
      </w:pPr>
      <w:r>
        <w:rPr>
          <w:rStyle w:val="11"/>
          <w:rFonts w:hint="eastAsia" w:ascii="仿宋" w:hAnsi="仿宋" w:eastAsia="仿宋" w:cs="仿宋"/>
          <w:b w:val="0"/>
          <w:bCs w:val="0"/>
          <w:kern w:val="0"/>
          <w:sz w:val="30"/>
          <w:szCs w:val="30"/>
          <w:lang w:val="en-US" w:eastAsia="zh-CN"/>
        </w:rPr>
        <w:t>(六)公示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2"/>
          <w:szCs w:val="32"/>
          <w:lang w:val="en-US" w:eastAsia="zh-CN"/>
        </w:rPr>
      </w:pPr>
      <w:r>
        <w:rPr>
          <w:rStyle w:val="11"/>
          <w:rFonts w:hint="eastAsia" w:ascii="仿宋" w:hAnsi="仿宋" w:eastAsia="仿宋" w:cs="仿宋"/>
          <w:b w:val="0"/>
          <w:bCs w:val="0"/>
          <w:kern w:val="0"/>
          <w:sz w:val="30"/>
          <w:szCs w:val="30"/>
          <w:lang w:val="en-US" w:eastAsia="zh-CN"/>
        </w:rPr>
        <w:t>根据面试、体检和政审合格及</w:t>
      </w:r>
      <w:r>
        <w:rPr>
          <w:rFonts w:hint="eastAsia" w:ascii="仿宋" w:hAnsi="仿宋" w:eastAsia="仿宋" w:cs="仿宋"/>
          <w:sz w:val="32"/>
          <w:szCs w:val="32"/>
          <w:lang w:val="en-US" w:eastAsia="zh-CN"/>
        </w:rPr>
        <w:t>资格审查</w:t>
      </w:r>
      <w:r>
        <w:rPr>
          <w:rStyle w:val="11"/>
          <w:rFonts w:hint="eastAsia" w:ascii="仿宋" w:hAnsi="仿宋" w:eastAsia="仿宋" w:cs="仿宋"/>
          <w:b w:val="0"/>
          <w:bCs w:val="0"/>
          <w:kern w:val="0"/>
          <w:sz w:val="30"/>
          <w:szCs w:val="30"/>
          <w:lang w:val="en-US" w:eastAsia="zh-CN"/>
        </w:rPr>
        <w:t>结果</w:t>
      </w:r>
      <w:r>
        <w:rPr>
          <w:rFonts w:hint="eastAsia" w:ascii="仿宋" w:hAnsi="仿宋" w:eastAsia="仿宋" w:cs="仿宋"/>
          <w:sz w:val="32"/>
          <w:szCs w:val="32"/>
          <w:lang w:val="en-US" w:eastAsia="zh-CN"/>
        </w:rPr>
        <w:t>确定的拟聘人选名单向社会公示，公示时间为5个工作日，公示期间受理实名举报。凡举报经查实不符合聘用条件的，取消聘用资格。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体检、资格审查、公示不合格或考生自动放弃造成的岗位空缺，从入闱面试考生中，按最终成绩从高分到低分顺序依次递补，最终成绩相同的，依次按面试成绩分数高者、学历高者、工作年限长者的顺序确定递补人员。公示期满后无异议的，按相关程序办理试用手续，试用期三个月，试用期工资按月工资标准的80%发放，合格者留用，不合格者予以解聘。合同期间，如聘用人员考核不合格，依法依规解除聘用合同;如聘用人员要求单方解除劳动合同，应至少提前30天书面向用人单位提出辞职申请。解除聘用合同后，按规定停发聘用人员工资。</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240" w:lineRule="auto"/>
        <w:ind w:leftChars="200" w:firstLine="600" w:firstLineChars="200"/>
        <w:rPr>
          <w:rStyle w:val="11"/>
          <w:rFonts w:hint="eastAsia" w:ascii="仿宋" w:hAnsi="仿宋" w:eastAsia="仿宋" w:cs="仿宋"/>
          <w:b w:val="0"/>
          <w:bCs w:val="0"/>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四、招聘用工方式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此次招聘最终正式录用的人员均与公司签订劳动合同，属于公司聘用人员。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五、薪资待遇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按照《中华人民共和国劳动法》规定，公司员工实行全员劳动合同制，形成职工能进能出，收入能增能减机制，工资待遇面议。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其他未尽事宜由区属农林生态发展有限公司负责解释。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咨询电话：0794-4346988</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1057275" cy="1038225"/>
            <wp:effectExtent l="0" t="0" r="9525" b="9525"/>
            <wp:docPr id="4" name="图片 1" descr="2b5d5230bdd5bc156d8f19dea80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b5d5230bdd5bc156d8f19dea809455"/>
                    <pic:cNvPicPr>
                      <a:picLocks noChangeAspect="1"/>
                    </pic:cNvPicPr>
                  </pic:nvPicPr>
                  <pic:blipFill>
                    <a:blip r:embed="rId4"/>
                    <a:stretch>
                      <a:fillRect/>
                    </a:stretch>
                  </pic:blipFill>
                  <pic:spPr>
                    <a:xfrm>
                      <a:off x="0" y="0"/>
                      <a:ext cx="1057275" cy="1038225"/>
                    </a:xfrm>
                    <a:prstGeom prst="rect">
                      <a:avLst/>
                    </a:prstGeom>
                    <a:noFill/>
                    <a:ln>
                      <a:noFill/>
                    </a:ln>
                  </pic:spPr>
                </pic:pic>
              </a:graphicData>
            </a:graphic>
          </wp:inline>
        </w:drawing>
      </w:r>
    </w:p>
    <w:p>
      <w:pPr>
        <w:ind w:firstLine="3840" w:firstLineChars="1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报名登记表</w:t>
      </w:r>
    </w:p>
    <w:p>
      <w:pPr>
        <w:keepNext w:val="0"/>
        <w:keepLines w:val="0"/>
        <w:pageBreakBefore w:val="0"/>
        <w:widowControl/>
        <w:shd w:val="clear"/>
        <w:kinsoku/>
        <w:wordWrap/>
        <w:overflowPunct/>
        <w:topLinePunct w:val="0"/>
        <w:autoSpaceDE/>
        <w:autoSpaceDN/>
        <w:bidi w:val="0"/>
        <w:adjustRightInd/>
        <w:snapToGrid/>
        <w:spacing w:beforeAutospacing="0" w:afterAutospacing="0"/>
        <w:ind w:right="0"/>
        <w:jc w:val="left"/>
        <w:rPr>
          <w:rStyle w:val="11"/>
          <w:rFonts w:hint="eastAsia" w:ascii="方正仿宋_GB2312" w:hAnsi="方正仿宋_GB2312" w:eastAsia="方正仿宋_GB2312" w:cs="方正仿宋_GB2312"/>
          <w:b/>
          <w:bCs/>
          <w:kern w:val="0"/>
          <w:sz w:val="30"/>
          <w:szCs w:val="30"/>
          <w:lang w:val="en-US" w:eastAsia="zh-CN"/>
        </w:rPr>
      </w:pPr>
      <w:r>
        <w:rPr>
          <w:rFonts w:hint="eastAsia" w:ascii="方正仿宋_GB2312" w:hAnsi="方正仿宋_GB2312" w:eastAsia="方正仿宋_GB2312" w:cs="方正仿宋_GB2312"/>
          <w:color w:val="auto"/>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rPr>
          <w:rFonts w:hint="eastAsia" w:ascii="方正仿宋_GB2312" w:hAnsi="方正仿宋_GB2312" w:eastAsia="方正仿宋_GB2312" w:cs="方正仿宋_GB2312"/>
          <w:sz w:val="30"/>
          <w:szCs w:val="30"/>
        </w:rPr>
      </w:pPr>
    </w:p>
    <w:sectPr>
      <w:pgSz w:w="11906" w:h="16838"/>
      <w:pgMar w:top="1191"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48877CE-A3C4-4BF2-9D4C-6D2FD2B50839}"/>
  </w:font>
  <w:font w:name="仿宋_GB2312">
    <w:panose1 w:val="02010609030101010101"/>
    <w:charset w:val="86"/>
    <w:family w:val="auto"/>
    <w:pitch w:val="default"/>
    <w:sig w:usb0="00000001" w:usb1="080E0000" w:usb2="00000000" w:usb3="00000000" w:csb0="00040000" w:csb1="00000000"/>
    <w:embedRegular r:id="rId2" w:fontKey="{30DC5751-26C0-48D9-9170-2026A0100503}"/>
  </w:font>
  <w:font w:name="方正仿宋_GB2312">
    <w:altName w:val="仿宋"/>
    <w:panose1 w:val="02000000000000000000"/>
    <w:charset w:val="86"/>
    <w:family w:val="auto"/>
    <w:pitch w:val="default"/>
    <w:sig w:usb0="00000000" w:usb1="00000000" w:usb2="00000012" w:usb3="00000000" w:csb0="00040001" w:csb1="00000000"/>
    <w:embedRegular r:id="rId3" w:fontKey="{8AC345E4-EA02-44A9-8CAB-1278487508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C70A0"/>
    <w:rsid w:val="013B0DE8"/>
    <w:rsid w:val="047F1F0C"/>
    <w:rsid w:val="051C2CDE"/>
    <w:rsid w:val="073E040C"/>
    <w:rsid w:val="0DE77E71"/>
    <w:rsid w:val="0E547045"/>
    <w:rsid w:val="0FE5595E"/>
    <w:rsid w:val="0FEB799F"/>
    <w:rsid w:val="10D74423"/>
    <w:rsid w:val="11124F95"/>
    <w:rsid w:val="133C7272"/>
    <w:rsid w:val="14782A6F"/>
    <w:rsid w:val="14E862E3"/>
    <w:rsid w:val="15661EF1"/>
    <w:rsid w:val="1BF36ADD"/>
    <w:rsid w:val="1E0E73D3"/>
    <w:rsid w:val="1EA56B78"/>
    <w:rsid w:val="1FB931AC"/>
    <w:rsid w:val="22327245"/>
    <w:rsid w:val="23E20519"/>
    <w:rsid w:val="24AB32DF"/>
    <w:rsid w:val="24D674DE"/>
    <w:rsid w:val="268A58A2"/>
    <w:rsid w:val="26F34926"/>
    <w:rsid w:val="293079E7"/>
    <w:rsid w:val="2B994304"/>
    <w:rsid w:val="2CAB2905"/>
    <w:rsid w:val="2D4542D1"/>
    <w:rsid w:val="30166854"/>
    <w:rsid w:val="316A7A31"/>
    <w:rsid w:val="363A2425"/>
    <w:rsid w:val="374854A8"/>
    <w:rsid w:val="38114B9D"/>
    <w:rsid w:val="395C2CDA"/>
    <w:rsid w:val="3A495FA4"/>
    <w:rsid w:val="3A6D0900"/>
    <w:rsid w:val="3A9B5E78"/>
    <w:rsid w:val="3C631823"/>
    <w:rsid w:val="3D6315BC"/>
    <w:rsid w:val="3E9B7813"/>
    <w:rsid w:val="3F593C0C"/>
    <w:rsid w:val="40B03D8C"/>
    <w:rsid w:val="41984A71"/>
    <w:rsid w:val="43B17F41"/>
    <w:rsid w:val="44F3754B"/>
    <w:rsid w:val="47E43726"/>
    <w:rsid w:val="47E46ABE"/>
    <w:rsid w:val="4A265820"/>
    <w:rsid w:val="4F9A5C94"/>
    <w:rsid w:val="4FC4078C"/>
    <w:rsid w:val="4FE87968"/>
    <w:rsid w:val="50C52079"/>
    <w:rsid w:val="50DD2497"/>
    <w:rsid w:val="5505397C"/>
    <w:rsid w:val="56663983"/>
    <w:rsid w:val="57D1301C"/>
    <w:rsid w:val="57F02C42"/>
    <w:rsid w:val="58C34FDC"/>
    <w:rsid w:val="597979F5"/>
    <w:rsid w:val="5A213187"/>
    <w:rsid w:val="5A23296D"/>
    <w:rsid w:val="5A4F02FB"/>
    <w:rsid w:val="5ACB7C5C"/>
    <w:rsid w:val="60E450C3"/>
    <w:rsid w:val="61E8579F"/>
    <w:rsid w:val="62BA3C6B"/>
    <w:rsid w:val="685B2A9C"/>
    <w:rsid w:val="6871105E"/>
    <w:rsid w:val="6A5C0428"/>
    <w:rsid w:val="6C006F9A"/>
    <w:rsid w:val="6F0075AE"/>
    <w:rsid w:val="70C22A44"/>
    <w:rsid w:val="752A2876"/>
    <w:rsid w:val="76A35191"/>
    <w:rsid w:val="76DF08BF"/>
    <w:rsid w:val="77287DAE"/>
    <w:rsid w:val="7A8B4A53"/>
    <w:rsid w:val="7C86475B"/>
    <w:rsid w:val="7D6A3237"/>
    <w:rsid w:val="7EBC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iPriority="99"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semiHidden/>
    <w:unhideWhenUsed/>
    <w:qFormat/>
    <w:uiPriority w:val="99"/>
    <w:pPr>
      <w:tabs>
        <w:tab w:val="center" w:pos="4153"/>
        <w:tab w:val="right" w:pos="8306"/>
      </w:tabs>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w:basedOn w:val="2"/>
    <w:qFormat/>
    <w:uiPriority w:val="99"/>
    <w:pPr>
      <w:spacing w:after="0"/>
      <w:ind w:firstLine="420" w:firstLineChars="100"/>
    </w:pPr>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引用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11">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2">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3039</Words>
  <Characters>3165</Characters>
  <Lines>0</Lines>
  <Paragraphs>0</Paragraphs>
  <TotalTime>18</TotalTime>
  <ScaleCrop>false</ScaleCrop>
  <LinksUpToDate>false</LinksUpToDate>
  <CharactersWithSpaces>3202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2021-07-11T08:32:00Z</dcterms:created>
  <dc:creator>Administrator</dc:creator>
  <cp:lastModifiedBy>Administrator</cp:lastModifiedBy>
  <cp:lastPrinted>2024-12-31T08:19:00Z</cp:lastPrinted>
  <dcterms:modified xsi:type="dcterms:W3CDTF">2025-02-08T08:32:28Z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C2185EF614804D3C9A70168D974FA2E6</vt:lpwstr>
  </property>
  <property fmtid="{D5CDD505-2E9C-101B-9397-08002B2CF9AE}" pid="4" name="KSOTemplateDocerSaveRecord">
    <vt:lpwstr>eyJoZGlkIjoiYWJhNTAwMDJjZDI1NjQ2YWJjNTEzZWYxOTBmNzMzZjMiLCJ1c2VySWQiOiIxNTg0MTM1NTUyIn0=</vt:lpwstr>
  </property>
</Properties>
</file>